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Παρκάρισμα</w:t>
      </w:r>
    </w:p>
    <w:p w:rsidR="00000000" w:rsidDel="00000000" w:rsidP="00000000" w:rsidRDefault="00000000" w:rsidRPr="00000000" w14:paraId="00000003">
      <w:pPr>
        <w:pStyle w:val="Heading2"/>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Σκοπός</w:t>
      </w:r>
    </w:p>
    <w:p w:rsidR="00000000" w:rsidDel="00000000" w:rsidP="00000000" w:rsidRDefault="00000000" w:rsidRPr="00000000" w14:paraId="00000005">
      <w:pPr>
        <w:rPr/>
      </w:pPr>
      <w:r w:rsidDel="00000000" w:rsidR="00000000" w:rsidRPr="00000000">
        <w:rPr>
          <w:rtl w:val="0"/>
        </w:rPr>
        <w:t xml:space="preserve">Πρόγραμμα για στάθμευση του TPBot σε ένα καθορισμένο σημείο.</w:t>
      </w:r>
    </w:p>
    <w:p w:rsidR="00000000" w:rsidDel="00000000" w:rsidP="00000000" w:rsidRDefault="00000000" w:rsidRPr="00000000" w14:paraId="00000006">
      <w:pPr>
        <w:pStyle w:val="Heading2"/>
        <w:rPr/>
      </w:pP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t xml:space="preserve">Απαιτούμενα Υλικά</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Quattrocento Sans" w:cs="Quattrocento Sans" w:eastAsia="Quattrocento Sans" w:hAnsi="Quattrocento Sans"/>
          <w:b w:val="0"/>
          <w:i w:val="0"/>
          <w:smallCaps w:val="0"/>
          <w:strike w:val="0"/>
          <w:color w:val="1c1e21"/>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sz w:val="24"/>
          <w:szCs w:val="24"/>
          <w:shd w:fill="auto" w:val="clear"/>
          <w:vertAlign w:val="baseline"/>
          <w:rtl w:val="0"/>
        </w:rPr>
        <w:t xml:space="preserve">TPBot</w:t>
      </w: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Λογισμικό</w:t>
      </w:r>
    </w:p>
    <w:p w:rsidR="00000000" w:rsidDel="00000000" w:rsidP="00000000" w:rsidRDefault="00000000" w:rsidRPr="00000000" w14:paraId="0000000A">
      <w:pPr>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Πρόγραμμα</w:t>
      </w:r>
    </w:p>
    <w:p w:rsidR="00000000" w:rsidDel="00000000" w:rsidP="00000000" w:rsidRDefault="00000000" w:rsidRPr="00000000" w14:paraId="0000000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-266698</wp:posOffset>
            </wp:positionH>
            <wp:positionV relativeFrom="paragraph">
              <wp:posOffset>185076</wp:posOffset>
            </wp:positionV>
            <wp:extent cx="4044639" cy="6080716"/>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044639" cy="6080716"/>
                    </a:xfrm>
                    <a:prstGeom prst="rect"/>
                    <a:ln/>
                  </pic:spPr>
                </pic:pic>
              </a:graphicData>
            </a:graphic>
          </wp:anchor>
        </w:drawing>
      </w:r>
    </w:p>
    <w:p w:rsidR="00000000" w:rsidDel="00000000" w:rsidP="00000000" w:rsidRDefault="00000000" w:rsidRPr="00000000" w14:paraId="0000000E">
      <w:pPr>
        <w:rPr/>
      </w:pPr>
      <w:r w:rsidDel="00000000" w:rsidR="00000000" w:rsidRPr="00000000">
        <w:rPr>
          <w:rtl w:val="0"/>
        </w:rPr>
        <w:t xml:space="preserve">Κάντε κλικ στο "Για προχωρημένους" στο μενού του makecode για να δείτε περισσότερες επιλογές.</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Για τον προγραμματισμό του TPBot, πρέπει να προσθέσουμε τις επεκτάσεις. Κάντε κλικ στην επιλογή "Επεκτάσεις" στο κάτω μέρος του μενού και αναζητήστε με το tpbot στο πλαίσιο και, στη συνέχεια, κατεβάστε το.</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0" distT="0" distL="0" distR="0">
            <wp:extent cx="5174493" cy="2514739"/>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174493" cy="2514739"/>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r w:rsidDel="00000000" w:rsidR="00000000" w:rsidRPr="00000000">
        <w:rPr>
          <w:rtl w:val="0"/>
        </w:rPr>
        <w:t xml:space="preserve">Δείγματα</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Ρυθμίστε το εικονίδιο στην οθόνη micro:bit και ρυθμίστε το να κινείται προς τα εμπρός με ταχύτητα 50%.</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Κρίνετε την κατάσταση των αισθητήρων παρακολούθησης γραμμής στο μπλοκ «για πάντα», εάν και οι δύο εντοπίσουν τη μαύρη γραμμή, ρυθμίστε το αυτοκίνητο να σταματήσει αμέσως.</w:t>
      </w:r>
    </w:p>
    <w:p w:rsidR="00000000" w:rsidDel="00000000" w:rsidP="00000000" w:rsidRDefault="00000000" w:rsidRPr="00000000" w14:paraId="0000001E">
      <w:pPr>
        <w:ind w:left="360" w:firstLine="0"/>
        <w:rPr/>
      </w:pPr>
      <w:r w:rsidDel="00000000" w:rsidR="00000000" w:rsidRPr="00000000">
        <w:rPr/>
        <w:drawing>
          <wp:inline distB="114300" distT="114300" distL="114300" distR="114300">
            <wp:extent cx="5114925" cy="359092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114925" cy="35909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Πρόγραμμα Makecode</w:t>
      </w:r>
    </w:p>
    <w:p w:rsidR="00000000" w:rsidDel="00000000" w:rsidP="00000000" w:rsidRDefault="00000000" w:rsidRPr="00000000" w14:paraId="00000024">
      <w:pPr>
        <w:rPr/>
      </w:pPr>
      <w:r w:rsidDel="00000000" w:rsidR="00000000" w:rsidRPr="00000000">
        <w:rPr>
          <w:rtl w:val="0"/>
        </w:rPr>
        <w:t xml:space="preserve">Κάντε κλικ στον σύνδεσμο: </w:t>
      </w:r>
      <w:r w:rsidDel="00000000" w:rsidR="00000000" w:rsidRPr="00000000">
        <w:rPr>
          <w:rFonts w:ascii="Quattrocento Sans" w:cs="Quattrocento Sans" w:eastAsia="Quattrocento Sans" w:hAnsi="Quattrocento Sans"/>
          <w:color w:val="1c1e21"/>
          <w:rtl w:val="0"/>
        </w:rPr>
        <w:t xml:space="preserve"> </w:t>
      </w:r>
      <w:hyperlink r:id="rId11">
        <w:r w:rsidDel="00000000" w:rsidR="00000000" w:rsidRPr="00000000">
          <w:rPr>
            <w:rFonts w:ascii="Quattrocento Sans" w:cs="Quattrocento Sans" w:eastAsia="Quattrocento Sans" w:hAnsi="Quattrocento Sans"/>
            <w:color w:val="0000ff"/>
            <w:u w:val="single"/>
            <w:rtl w:val="0"/>
          </w:rPr>
          <w:t xml:space="preserve">https://makecode.microbit.org/_Jda4MkM8gCsf</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Συμπέρασμα</w:t>
      </w:r>
    </w:p>
    <w:p w:rsidR="00000000" w:rsidDel="00000000" w:rsidP="00000000" w:rsidRDefault="00000000" w:rsidRPr="00000000" w14:paraId="00000027">
      <w:pPr>
        <w:rPr/>
      </w:pPr>
      <w:bookmarkStart w:colFirst="0" w:colLast="0" w:name="_heading=h.gjdgxs" w:id="0"/>
      <w:bookmarkEnd w:id="0"/>
      <w:r w:rsidDel="00000000" w:rsidR="00000000" w:rsidRPr="00000000">
        <w:rPr>
          <w:rtl w:val="0"/>
        </w:rPr>
        <w:t xml:space="preserve">Ενεργοποιήστε για να εμφανίσετε ένα εικονίδιο στο micro:bit και να κάνετε το TPBot να κινηθεί προς τα εμπρός και να μην σταματά μέχρι να εντοπιστεί η μαύρη γραμμή και από τους δύο αισθητήρες.</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headerReference r:id="rId12" w:type="default"/>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1676400</wp:posOffset>
          </wp:positionH>
          <wp:positionV relativeFrom="paragraph">
            <wp:posOffset>-342899</wp:posOffset>
          </wp:positionV>
          <wp:extent cx="1804988" cy="685227"/>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akecode.microbit.org/_Jda4MkM8gCsf" TargetMode="External"/><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EZR9N8kMxEMfoyaTXQB88x0nuA==">CgMxLjAyCGguZ2pkZ3hzOAByITFyRzlrVDJmWmoyN2RJNzRsSXZ4cmtKRkYzZjhuX0c2OQ==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